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08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914008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914008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Одбор за здравље и породицу</w:t>
      </w:r>
    </w:p>
    <w:p w:rsidR="00914008" w:rsidRPr="002C4E89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C4E89">
        <w:rPr>
          <w:rFonts w:ascii="Times New Roman" w:eastAsia="Times New Roman" w:hAnsi="Times New Roman" w:cs="Times New Roman"/>
          <w:sz w:val="24"/>
        </w:rPr>
        <w:t xml:space="preserve">18 Број: 06-2/518-15                                                    </w:t>
      </w:r>
    </w:p>
    <w:p w:rsidR="00914008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</w:rPr>
        <w:t>децембар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2015.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gramEnd"/>
    </w:p>
    <w:p w:rsidR="00914008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914008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14008" w:rsidRPr="002C4E89" w:rsidRDefault="00914008" w:rsidP="0091400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C4E89">
        <w:rPr>
          <w:rFonts w:ascii="Times New Roman" w:eastAsia="Times New Roman" w:hAnsi="Times New Roman" w:cs="Times New Roman"/>
          <w:sz w:val="24"/>
        </w:rPr>
        <w:t>ЗАПИСНИК</w:t>
      </w:r>
    </w:p>
    <w:p w:rsidR="00914008" w:rsidRPr="002C4E89" w:rsidRDefault="00914008" w:rsidP="00914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C4E89">
        <w:rPr>
          <w:rFonts w:ascii="Times New Roman" w:eastAsia="Times New Roman" w:hAnsi="Times New Roman" w:cs="Times New Roman"/>
          <w:sz w:val="24"/>
        </w:rPr>
        <w:t>32. СЕДНИЦЕ ОДБОРА</w:t>
      </w:r>
      <w:r w:rsidRPr="002C4E8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C4E89">
        <w:rPr>
          <w:rFonts w:ascii="Times New Roman" w:eastAsia="Times New Roman" w:hAnsi="Times New Roman" w:cs="Times New Roman"/>
          <w:sz w:val="24"/>
        </w:rPr>
        <w:t xml:space="preserve">ЗА ЗДРАВЉЕ И ПОРОДИЦУ </w:t>
      </w:r>
    </w:p>
    <w:p w:rsidR="00914008" w:rsidRPr="002C4E89" w:rsidRDefault="00914008" w:rsidP="0091400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C4E8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C4E89">
        <w:rPr>
          <w:rFonts w:ascii="Times New Roman" w:eastAsia="Times New Roman" w:hAnsi="Times New Roman" w:cs="Times New Roman"/>
          <w:sz w:val="24"/>
        </w:rPr>
        <w:t>ОДРЖАНЕ 8.</w:t>
      </w:r>
      <w:proofErr w:type="gramEnd"/>
      <w:r w:rsidRPr="002C4E8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C4E89">
        <w:rPr>
          <w:rFonts w:ascii="Times New Roman" w:eastAsia="Times New Roman" w:hAnsi="Times New Roman" w:cs="Times New Roman"/>
          <w:sz w:val="24"/>
        </w:rPr>
        <w:t>ДЕЦЕМБРА 2015.</w:t>
      </w:r>
      <w:proofErr w:type="gramEnd"/>
      <w:r w:rsidRPr="002C4E89">
        <w:rPr>
          <w:rFonts w:ascii="Times New Roman" w:eastAsia="Times New Roman" w:hAnsi="Times New Roman" w:cs="Times New Roman"/>
          <w:sz w:val="24"/>
        </w:rPr>
        <w:t xml:space="preserve"> ГОДИНЕ</w:t>
      </w: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Седница је почела у 9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часова.</w:t>
      </w:r>
    </w:p>
    <w:p w:rsidR="00914008" w:rsidRDefault="00914008" w:rsidP="0091400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Седници је председавала проф.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Славица Ђукић Дејановић, председник Одбора.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Седници су присуствовали чланови Одбора: др Нинослав Гирић, проф.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Милета Поскурица, мр.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Љубица Мрдаковић Тодоровић, др Радослав Јовић, др сци. </w:t>
      </w:r>
      <w:proofErr w:type="gramStart"/>
      <w:r>
        <w:rPr>
          <w:rFonts w:ascii="Times New Roman" w:eastAsia="Times New Roman" w:hAnsi="Times New Roman" w:cs="Times New Roman"/>
          <w:sz w:val="24"/>
        </w:rPr>
        <w:t>мед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Дарко Лакетић, др Милан Латковић, Милена Ћорилић и др Љиљана Косорић.</w:t>
      </w:r>
      <w:proofErr w:type="gramEnd"/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Седници Одбора присуствовали су заменици одсутних чланова Одбора: др Драгана Баришић (др Предраг Мијатовић) и Александар Перановић (др Весна Ракоњац). 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Седници нису присуствовали </w:t>
      </w:r>
      <w:proofErr w:type="gramStart"/>
      <w:r>
        <w:rPr>
          <w:rFonts w:ascii="Times New Roman" w:eastAsia="Times New Roman" w:hAnsi="Times New Roman" w:cs="Times New Roman"/>
          <w:sz w:val="24"/>
        </w:rPr>
        <w:t>чланови  Одбора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др Бранислав Блажић, проф.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Милан Кнежевић, др Александар Радојевић, Анамарија Вичек, проф.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Душан Милисављевић и  Срђан Кружевић,  као ни њихови заменици.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Седници су присуствовли из Министарства здравља: државни секретар проф.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Берислав Векић,  из Републичког фонда за здравствено осигурање (РФЗО): </w:t>
      </w:r>
      <w:r w:rsidRPr="002C4E89">
        <w:rPr>
          <w:rFonts w:ascii="Times New Roman" w:eastAsia="Times New Roman" w:hAnsi="Times New Roman" w:cs="Times New Roman"/>
          <w:sz w:val="24"/>
        </w:rPr>
        <w:t>директор Сектора за финансије Милка Никодиновић и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заменик директора Сектора за финансије Драган Матић, из Министарства финансија: помоћник министра у Сектору за буџет Мирјана Чојбашић, виши саветници: Оливера Ружић Попарић,  Вера Радоичић и Мирјана Теовановић. 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предлог председнице Одбора, већином гласова, усвојен је следећи: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Д н е в н и   р е д</w:t>
      </w:r>
    </w:p>
    <w:p w:rsidR="00914008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 Разматрање Предлога закона о буџету Републике Србије за 2016.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Раздео 25 – Министарство здравља, са Предлогом одлуке о давању сагласности на Финансијски план Републичког фонда за здравствено осигурање за 2016.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који је поднела Влада; </w:t>
      </w: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2. Разно. 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Пре преласка на разматрање дневног реда усвојен је без примедаба Записник 31.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седнице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Одбора која је одржана  26. </w:t>
      </w:r>
      <w:proofErr w:type="gramStart"/>
      <w:r>
        <w:rPr>
          <w:rFonts w:ascii="Times New Roman" w:eastAsia="Times New Roman" w:hAnsi="Times New Roman" w:cs="Times New Roman"/>
          <w:sz w:val="24"/>
        </w:rPr>
        <w:t>новембра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2015.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Прва тачка дневног реда – </w:t>
      </w:r>
      <w:r>
        <w:rPr>
          <w:rFonts w:ascii="Times New Roman" w:eastAsia="Times New Roman" w:hAnsi="Times New Roman" w:cs="Times New Roman"/>
          <w:b/>
          <w:sz w:val="24"/>
        </w:rPr>
        <w:t>Разматрање Предлога закона о буџету Републике Србије за 2016.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, Раздео 25 – Министарство здравља, са Предлогом одлуке о давању сагласности на Финансијски план Републичког фонда за здравствено осигурање за 2016.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, који је поднела Влада 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Председник Одбора, проф.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Славица Ђукић Дејановић је подсетила да сагласно члану 173. </w:t>
      </w:r>
      <w:proofErr w:type="gramStart"/>
      <w:r>
        <w:rPr>
          <w:rFonts w:ascii="Times New Roman" w:eastAsia="Times New Roman" w:hAnsi="Times New Roman" w:cs="Times New Roman"/>
          <w:sz w:val="24"/>
        </w:rPr>
        <w:t>Пословника Народне скупштине, предлог буџета могу да разматрају одбори Народне скупштине у складу са својим делокругом и да извештаје достављају надлежном Одбору за финансије.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Такође је обавестила присутне да се на пленарној седници разматра и Предлог одлуке о давању сагласности на одлуку о изменама Финансијског плана РФЗО за 2015.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за који је надлежан Одбор за финансије, те је с тим у вези  предложила да представници РФЗО-а у оквиру расправе о првој тачки дневног реда, информишу Одбор о изменама које су садржане у том предлогу акта.  </w:t>
      </w: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Проф. др Берислав Векић је навео да укупан буџет Министарства здравља за 2016.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износи 13.871.945.000,00 динара и да је у односу на буџет Министарства здравља за  2015.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увећан за 10,11%, односно  за 1.274.731.000,00 динара. </w:t>
      </w:r>
      <w:proofErr w:type="gramStart"/>
      <w:r>
        <w:rPr>
          <w:rFonts w:ascii="Times New Roman" w:eastAsia="Times New Roman" w:hAnsi="Times New Roman" w:cs="Times New Roman"/>
          <w:sz w:val="24"/>
        </w:rPr>
        <w:t>У структури Предлога закона о буџету Републике Србије за 2016.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годину, средства Министарства здравља износе 13.200.743.000,00 динара, а опредељена средства за Управу за биомедицину су у износу од 25.692.000,00 динара; за Буџетски фонда за финансирање Црвеног крста у износу од 300.000.000,00; за Буџетски фонд за лечење обољења, стања или повреда које се не могу успешно лечити у Републици Србији у износу од 345.510.000,00 динара. Навео је да је Министарство здравља било у обавези да планира, у складу </w:t>
      </w:r>
      <w:proofErr w:type="gramStart"/>
      <w:r>
        <w:rPr>
          <w:rFonts w:ascii="Times New Roman" w:eastAsia="Times New Roman" w:hAnsi="Times New Roman" w:cs="Times New Roman"/>
          <w:sz w:val="24"/>
        </w:rPr>
        <w:t>са  Упутством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 припрему буџета Републике Србије за 2016.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r w:rsidRPr="00A5386A">
        <w:rPr>
          <w:rFonts w:ascii="Times New Roman" w:eastAsia="Times New Roman" w:hAnsi="Times New Roman" w:cs="Times New Roman"/>
          <w:sz w:val="24"/>
        </w:rPr>
        <w:t>4.400.000.000,00 динара за</w:t>
      </w:r>
      <w:r>
        <w:rPr>
          <w:rFonts w:ascii="Times New Roman" w:eastAsia="Times New Roman" w:hAnsi="Times New Roman" w:cs="Times New Roman"/>
          <w:sz w:val="24"/>
        </w:rPr>
        <w:t xml:space="preserve"> отпремнине за вишак запослених за 2016.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>, кроз програм рационализације. Потом је навео следеће изворе финансирања буџета - раздео 25.0 - Министарство здравља:</w:t>
      </w:r>
    </w:p>
    <w:p w:rsidR="00914008" w:rsidRDefault="00914008" w:rsidP="0091400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Приходи из буџета у износу од 11.684.888.000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</w:p>
    <w:p w:rsidR="00914008" w:rsidRDefault="00914008" w:rsidP="0091400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Добровољни трансфери од физичких 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правних  лица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 износу од 103.000.000,00</w:t>
      </w:r>
    </w:p>
    <w:p w:rsidR="00914008" w:rsidRDefault="00914008" w:rsidP="0091400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Примања од иностраних задуживања у износу од 1.986.185.000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</w:p>
    <w:p w:rsidR="00914008" w:rsidRDefault="00914008" w:rsidP="0091400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Финансијска помоћ ЕУ од 97.872.000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914008" w:rsidRDefault="00914008" w:rsidP="00914008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Нагласио је да буџет Министрства здравља финансира следећих пет главних програма:</w:t>
      </w:r>
    </w:p>
    <w:p w:rsidR="00914008" w:rsidRDefault="00914008" w:rsidP="00914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Уређење и надзор у области здравства – 4,32% учешћа у Буџету Министарства здравља, што износи 570.747.000,00 динара;</w:t>
      </w:r>
    </w:p>
    <w:p w:rsidR="00914008" w:rsidRDefault="00914008" w:rsidP="00914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Превентивна здравствена заштита – 7,08% учешћа у Буџету, што износи 934.731.000,00 динара;</w:t>
      </w:r>
    </w:p>
    <w:p w:rsidR="00914008" w:rsidRDefault="00914008" w:rsidP="00914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Развој квалитета и доступности здравствене заштите – 9,38% учешћа у Буџету, што износи 1.238.812.000,00 динара;</w:t>
      </w:r>
    </w:p>
    <w:p w:rsidR="00914008" w:rsidRDefault="00914008" w:rsidP="00914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Подршка удружењима и организацијама – 0,14% учешћа у Буџету, што износи 19.000.000,00 динара;</w:t>
      </w:r>
    </w:p>
    <w:p w:rsidR="00914008" w:rsidRDefault="00914008" w:rsidP="00914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Развој инфраструктуре здравствених установа – 25,67% учешћа у Буџету, што износи 3.389.453.000,00 динара;</w:t>
      </w:r>
    </w:p>
    <w:p w:rsidR="00914008" w:rsidRDefault="00914008" w:rsidP="00914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Трансфери РФЗО-у од 53</w:t>
      </w:r>
      <w:proofErr w:type="gramStart"/>
      <w:r>
        <w:rPr>
          <w:rFonts w:ascii="Times New Roman" w:eastAsia="Times New Roman" w:hAnsi="Times New Roman" w:cs="Times New Roman"/>
          <w:sz w:val="24"/>
        </w:rPr>
        <w:t>,39</w:t>
      </w:r>
      <w:proofErr w:type="gramEnd"/>
      <w:r>
        <w:rPr>
          <w:rFonts w:ascii="Times New Roman" w:eastAsia="Times New Roman" w:hAnsi="Times New Roman" w:cs="Times New Roman"/>
          <w:sz w:val="24"/>
        </w:rPr>
        <w:t>% учешћа у Буџету, што износи 7.048.000,00 динара.</w:t>
      </w:r>
    </w:p>
    <w:p w:rsidR="00914008" w:rsidRDefault="00914008" w:rsidP="00914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Истакао је да се у оквиру 10 програмских активности и 8 пројеката, за сврхе јавног здравља у функцији Института за јавно здравље Републике Србије „Др Милан Јовановић Батут“ издвојено 150.000.000,00 динара; за Јавно здравље у функцији института и завода за јавно здравље 685.000.000,00 динара; за подстицање активности на омасовљавању добровољног давалаштва крви у Републици Србији 27.000.000,00; за јавно здравље у функцији Института за вирусологију, вакцине и серуме „Торлак“ 5.000.000,00 динара; за јавно здравље у функцији Завода за антирабичну заштиту „Луј Пастер“, Нови Сад 1.500.000,00 </w:t>
      </w:r>
      <w:r>
        <w:rPr>
          <w:rFonts w:ascii="Times New Roman" w:eastAsia="Times New Roman" w:hAnsi="Times New Roman" w:cs="Times New Roman"/>
          <w:sz w:val="24"/>
        </w:rPr>
        <w:lastRenderedPageBreak/>
        <w:t>динара; за Канцеларију за превенцију малигних болести 7.000.000,00 динара; за Канцеларију за контролу дувана на превенцији болести насталих као последица пушења 2.000.000,00; за подршку спровођењу Националног програма онколошке здравствене заштите „Србија против рака“ 8.000.000,00, у оквиру кога је планирана донација Алфа банке у износу од 3.000.000,00 динара; за подршку спровођења Националног програма кардиолошке здравствене заштите 6.000.000,00 динара; за спровођење Акционог плана о здравственој заштити Рома 32.131.000,00; за детекцију вируса Западног Нила у популацијама комараца на територији Републике Србије издвојено је 1.000.000,00 динара; за детекцију изазивача Лајмске болести и вирусног крпељског енцефалитиса на популацији крпеља 1.000.000,00 динара; за едукацију лекара примарне здравствене заштите за рано откривање болесника са астмом и хроничком опструктивном болести плућа у Србији 1.000.000,00 динара; за рану детекцију и превенцију типа 2 дијабетеса на примарном нивоу здравствене заштите у Ребублици Србији 1.000.000,00 динара; за Програм спречавања слепила код деце у Републици Србији у износу од 1.000.000,00 динара; за телефонско саветовалиште „Хало бебе“ у износу од 3.600.000,00 динара; за јачање капацитета националне референтне лабараторије за туберкулозу у износу од 1.000.000,00 динара; за унапређење превенције обољења хуманим папилома вирусом у износу од 1.500.000,00 динара. На програму развоја квалитета и доступности здравствене заштите у укупном износу од 1.238.812,00 динара обухваћено је 10 пројеката а то су здравствена заштита лица на издржавању казне затвора и пружања хитне медицинске помоћи особама непознатог пребивалишта и лицима која ово право не остварују на другачији начин у износу од 20.000.000,00 динара, унапређење квалитета рада Одељења за типизацију ткива у спровођењу здравствене заштите од општег интереса у износу од 3.000.000,00 динара, унапређење здравствене заштите оболелих од хемофилије и других урођених коглопатија Института за трансфузију крви од 1.000.000,00 динара, обезбеђивање услова за трансплатацију органа код одраслих 3.000.000,00 динара, обезбеђивање услова за трансплатацију матичних ћелија хемаопотезу код деце, изградњу и опремање банке крви пупчаника и стерилног блока у износу од 15.000.000,00 динара, Пројекат „Развој здравства“ 2 од 986.185.000,00 динара, који се финансира од Међународне банке за обнову и развој, ИПА 2010. године, за развој служби палијативног збрињавања од 17.940.000,00 динара, Пројекат извршења мера безбедности обавезног психијатријског лечења и чувања у здравственим установама, обавезног лечења алкохолизма и зависника од дрога 80.000.000,00 динара, Пројекат „Одрживост програма субституције у Републици Србији“ од 1.000.000,00 динара, ИПА 2013. Прогрес у износу од 111.687.000,00 динара, од чега је финансијска помоћ ЕУ 97.872.000,00 динара а из Буџета 13.815.000,00 динара и та средства су намењена за изградњу болница у Врању и Новом Пазару, Програм Подршка удружењима и организацијама у укупном износу од 19.000.000,00 динара и овде имамо подстицајне активности стручних организација, савета и удружења од 4.000.000,00 динара и јавна овлашћења поверена Црвеном крсту од 15.000.000,00 динара, програми развоја инфраструктуре здравствених установа од 3.389.453,00 динара а у оквиру кога је издвојено за изградњу и опремање здравствених установа у државној својини, чији је оснивач Република Србија, износ од 1.400.000,00 динара а за 2015. годину је издвојено за ове намене 745.800.000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динара, изградња и опремање здравствених установа на локалном нивоу 20.000.000,00 динара, реконструкција клиничких центара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Београд, Крагујевац, Ниш и Нови Сад у износу од 1.614.235.000,00 динара, информатизација здравственог система у јединствени информациони систем 355.2018.000,00 динара, трансфер ка РФЗО-у је у укупном износу од 7.048.000.000,00 динара а од тога за лица која се сматрају осигураницима по члану 22. </w:t>
      </w:r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1. Закона о здравственом осигурању обезбеђено је 668.000.000,00 динара, накнаде зарада у случају привремене спречености за рад због болести или компликација у вези са одржавањем трудноће  од 1.380.000.000,00 динара, здравствена заштита лица оболелих од ретких болести је 600.000.000,00 динара и истакао је да је овде направљен највећи помак у односу на 2015.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када је било издвојено 335.322.000,00 динара и отпремнине за вишак запослених у здравственим установама  од 4.400.000.000,00 динара, а за ове намене у 2015.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издвојено је 2.300.000.000,00 динара. </w:t>
      </w:r>
      <w:proofErr w:type="gramStart"/>
      <w:r>
        <w:rPr>
          <w:rFonts w:ascii="Times New Roman" w:eastAsia="Times New Roman" w:hAnsi="Times New Roman" w:cs="Times New Roman"/>
          <w:sz w:val="24"/>
        </w:rPr>
        <w:t>Укупан трансфер ка РФЗО-у биће увећан за 2016.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 односу на 2015. годину, за 2.494.918.000,00 динара и износиће 7.048.000.000,00 динара, Управи за биомедицину биће трансферисано 25.692.000,00 динара, Буџетском фонду за финансирање Црвеног крста Србије 300.000.000,00 динара, Буџетском фонду за лечење обољења, стања и повреда које се не могу успешно лечити у Републици Србији  износ од 245.510.000,00 динара, а добровољни трансфери од физичких и правних лица у износу од 100.000.000,00 динара.</w:t>
      </w:r>
    </w:p>
    <w:p w:rsidR="00914008" w:rsidRDefault="00914008" w:rsidP="0091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Мирјана Чојбашић, помоћник министра у Сектору за буџет Министарства финансија</w:t>
      </w:r>
      <w:proofErr w:type="gramStart"/>
      <w:r>
        <w:rPr>
          <w:rFonts w:ascii="Times New Roman" w:eastAsia="Times New Roman" w:hAnsi="Times New Roman" w:cs="Times New Roman"/>
          <w:sz w:val="24"/>
        </w:rPr>
        <w:t>,  нагласила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је да је Предлог закона о буџету за 2016.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урађен у складу са програмском структуром и истакла да управо треба и говорити о програмима који се финансирају и о индикаторима и реализацијом програма у складу са Законом о буџету.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Предлог закона о буџету за 2016.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је припремљен и заснива се на оствареним макроекономским и фискалним резултатима за период јануар-септембар 20015.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пројекцијама за 2016.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ревидираним проценама међународних институција, првенствено Међународног монетарног фонда, затим на мерама фискалне консолидације и плану структурних реформи,  које обезбеђују стабилност јавних финансија и привредни раст. </w:t>
      </w:r>
      <w:proofErr w:type="gramStart"/>
      <w:r>
        <w:rPr>
          <w:rFonts w:ascii="Times New Roman" w:eastAsia="Times New Roman" w:hAnsi="Times New Roman" w:cs="Times New Roman"/>
          <w:sz w:val="24"/>
        </w:rPr>
        <w:t>Министарсву здравља су опредељена већа средства за 2016.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 односу на 2015.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имајући у виду значај и потребу да се у већој мери финасирају здравствене установе и унапређује систем здравља. </w:t>
      </w:r>
      <w:proofErr w:type="gramStart"/>
      <w:r>
        <w:rPr>
          <w:rFonts w:ascii="Times New Roman" w:eastAsia="Times New Roman" w:hAnsi="Times New Roman" w:cs="Times New Roman"/>
          <w:sz w:val="24"/>
        </w:rPr>
        <w:t>Повећан је трансфер ка лицима који се сматрају осигураницима из члана 22.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Закона о обавезном здравственом осигарању, повећан је трансфер за набавку лекова за пацијенте обелеле од ретких болести, као и део за капиталне инвестиције.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За 2016.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је планиран и раст зарада запослених за 3% у области здравствене заштите. Са раздела Министарства финансија планиран је трансфер ка РФЗО-у за исплату права на здравствену заштиту у износу од 20.900.000.000,00 динара и 300.000.000,00 динара по основу доприноса за здравствено осигурање за одређена предузећа у процесу приватизације. </w:t>
      </w:r>
      <w:proofErr w:type="gramStart"/>
      <w:r>
        <w:rPr>
          <w:rFonts w:ascii="Times New Roman" w:eastAsia="Times New Roman" w:hAnsi="Times New Roman" w:cs="Times New Roman"/>
          <w:sz w:val="24"/>
        </w:rPr>
        <w:t>Министарство финансија је у сарадњи са Министарством здравља и РФЗО покушало на најбољи начин да сагледа све потребе и да определи средства која ће омогућити нормално функционисање и известан раст.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Такође је истакла да је Министарство здравља, имајући у виду потребу да буџет буде родно сензитиван, први пут ове године определило један програм са индикаторима везаним за родну сензибилност а то је Програм подршке спровођењу националног програма онколошке здравствене заштите „Србија против рака“, где је утврђен индикатор обуке код жена за рано откривање карцинома грлића материце.  </w:t>
      </w:r>
    </w:p>
    <w:p w:rsidR="00914008" w:rsidRDefault="00914008" w:rsidP="00914008">
      <w:pPr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Милка Никодиновић, директор Сектора за финансије у РФЗО, нагласила је да је према Финансијском плану за 2016.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годину, РФЗО предвидео износ од 219.600.000.000,00 динара, од чега су приходи од доприноса 135.100.000.000,00 динара а трансфери из Буџета у износу од 28.200.000.000,00 динара, и то од Министарства финансија 21.152.000.000,00 динара а од Министарства здравља 7.048.000.000,00.  На такав начин, са оваквим параметрима је утврђен преостали део прихода до висине од 219.600.000.000,00 динара који ће се обезбедити уплатом доприноса организација обавезног социјалног осигурања у складу са законом у висини од 53.000.000.000,00 динара а преостали износ до 219.600.000.000,00 се односи на друге приходе који се осварују у РФЗО. Расходи су предвиђени за: накнаде осигураним </w:t>
      </w:r>
      <w:proofErr w:type="gramStart"/>
      <w:r>
        <w:rPr>
          <w:rFonts w:ascii="Times New Roman" w:eastAsia="Times New Roman" w:hAnsi="Times New Roman" w:cs="Times New Roman"/>
          <w:sz w:val="24"/>
        </w:rPr>
        <w:t>лицима  због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привремене спречености за рад после 31. </w:t>
      </w:r>
      <w:proofErr w:type="gramStart"/>
      <w:r>
        <w:rPr>
          <w:rFonts w:ascii="Times New Roman" w:eastAsia="Times New Roman" w:hAnsi="Times New Roman" w:cs="Times New Roman"/>
          <w:sz w:val="24"/>
        </w:rPr>
        <w:t>дана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накнаде за путне трошкове  осигураницима у вези са остваривањем права на здравствену заштиту и трошкови спровођења здравственог осигурања. </w:t>
      </w:r>
      <w:proofErr w:type="gramStart"/>
      <w:r>
        <w:rPr>
          <w:rFonts w:ascii="Times New Roman" w:eastAsia="Times New Roman" w:hAnsi="Times New Roman" w:cs="Times New Roman"/>
          <w:sz w:val="24"/>
        </w:rPr>
        <w:t>Уз консултацију са Министарством здравља и Министарством финансија, рок за за замену здравствених исправа продужен је до краја 2017.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тако да се половина средстава од 2.400.000.000,00 динара користи у 2016. 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половина у 2017.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години</w:t>
      </w:r>
      <w:proofErr w:type="gramEnd"/>
      <w:r>
        <w:rPr>
          <w:rFonts w:ascii="Times New Roman" w:eastAsia="Times New Roman" w:hAnsi="Times New Roman" w:cs="Times New Roman"/>
          <w:sz w:val="24"/>
        </w:rPr>
        <w:t>. У структури расхода највеће учешће имају трошкови здравствене заштите од 93% и износе 204.000.000.000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динара а у односу на 2015.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трошкови за набавку лекова и других импута који су неопходни здравственим установама су остала непромењена. Повећање од 1.300.000.000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динара односи се на повећање трошкова за набавку лекова са листе Ц који се користе за лечење тешких болести и повећање од 80.000.000,00 динара односи се на упућивање осигураних лица на лечење у иностранство. Отпремнине су такође увећане за 2.100.000.000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динара у односу на 2015.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14008" w:rsidRDefault="00914008" w:rsidP="00914008">
      <w:pPr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Проф. др Милета Поскурица је нагласио да га занимају технички аспекти финансирања пројеката, како се аплицира за пројекте, ко одређује који програми добијају подршку, коме се подносе извештаји.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Такође је поставио и питање да ли се зна број запослених који су вишак или мањак у здравственим организацијама, с обзиром да имамо износ од 4.400.000.000,00 динара који је одређен за отпремнине и да ли се зна бар крајњи рок када ће се утврдити тачан број запослених који ће бити обухваћени рационализацијом. Осврнуо се и на питања везана за набавке, с обзиром да ће од наредног периода установе саме моћи да спроводе набавке које су потребне, нпр за дијализу, и неће бити неопходно да се набавке спроводе централизовано, те да ли то значи да ће саме здравствене установе моћи да се опредељују за врсте дијализних процеса, имајући у виду да су цене различите и да не постоје јасне медицинске препоруке зашто су неке скупље методе у предности над јефтинијим методама.</w:t>
      </w:r>
    </w:p>
    <w:p w:rsidR="00914008" w:rsidRDefault="00914008" w:rsidP="00914008">
      <w:pPr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Проф. др Берислав Векић је појаснио да </w:t>
      </w:r>
      <w:r w:rsidR="00D6357D">
        <w:rPr>
          <w:rFonts w:ascii="Times New Roman" w:eastAsia="Times New Roman" w:hAnsi="Times New Roman" w:cs="Times New Roman"/>
          <w:sz w:val="24"/>
          <w:lang w:val="sr-Cyrl-RS"/>
        </w:rPr>
        <w:t xml:space="preserve">се </w:t>
      </w:r>
      <w:r>
        <w:rPr>
          <w:rFonts w:ascii="Times New Roman" w:eastAsia="Times New Roman" w:hAnsi="Times New Roman" w:cs="Times New Roman"/>
          <w:sz w:val="24"/>
        </w:rPr>
        <w:t>у погледу програмске политике,  прво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аплицира са пројектом од националног значаја како би тај пројекат био одобрен,  о чему одлучује стручна комисија. </w:t>
      </w:r>
      <w:proofErr w:type="gramStart"/>
      <w:r>
        <w:rPr>
          <w:rFonts w:ascii="Times New Roman" w:eastAsia="Times New Roman" w:hAnsi="Times New Roman" w:cs="Times New Roman"/>
          <w:sz w:val="24"/>
        </w:rPr>
        <w:t>Финансијска средства се пребацују по извршеним активностима, с тим да се месечни извештаји достављају Сектору за јавно здравље Министарства здравља и да се сваки динар контролише.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Одговорио је да у погледу рационализације броја запослених, </w:t>
      </w:r>
      <w:r w:rsidRPr="00A0053A">
        <w:rPr>
          <w:rFonts w:ascii="Times New Roman" w:eastAsia="Times New Roman" w:hAnsi="Times New Roman" w:cs="Times New Roman"/>
          <w:sz w:val="24"/>
        </w:rPr>
        <w:t>Министарство здравља треба до краја године да изврши корекцију кадровских планова систематизацијама унутар установа и да број од 2.</w:t>
      </w:r>
      <w:proofErr w:type="gramEnd"/>
      <w:r w:rsidRPr="00A0053A">
        <w:rPr>
          <w:rFonts w:ascii="Times New Roman" w:eastAsia="Times New Roman" w:hAnsi="Times New Roman" w:cs="Times New Roman"/>
          <w:sz w:val="24"/>
        </w:rPr>
        <w:t xml:space="preserve"> 400 запослених, од </w:t>
      </w:r>
      <w:proofErr w:type="gramStart"/>
      <w:r w:rsidRPr="00A0053A">
        <w:rPr>
          <w:rFonts w:ascii="Times New Roman" w:eastAsia="Times New Roman" w:hAnsi="Times New Roman" w:cs="Times New Roman"/>
          <w:sz w:val="24"/>
        </w:rPr>
        <w:t>којих  је</w:t>
      </w:r>
      <w:proofErr w:type="gramEnd"/>
      <w:r w:rsidRPr="00A0053A">
        <w:rPr>
          <w:rFonts w:ascii="Times New Roman" w:eastAsia="Times New Roman" w:hAnsi="Times New Roman" w:cs="Times New Roman"/>
          <w:sz w:val="24"/>
        </w:rPr>
        <w:t xml:space="preserve"> 496 из домена стоматолигије, а  остало су немедицински радници, које кроз обезбеђена средства у буџету за 2015. </w:t>
      </w:r>
      <w:proofErr w:type="gramStart"/>
      <w:r w:rsidRPr="00A0053A"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 w:rsidRPr="00A0053A">
        <w:rPr>
          <w:rFonts w:ascii="Times New Roman" w:eastAsia="Times New Roman" w:hAnsi="Times New Roman" w:cs="Times New Roman"/>
          <w:sz w:val="24"/>
        </w:rPr>
        <w:t xml:space="preserve"> </w:t>
      </w:r>
      <w:r w:rsidRPr="00A0053A">
        <w:rPr>
          <w:rFonts w:ascii="Times New Roman" w:eastAsia="Times New Roman" w:hAnsi="Times New Roman" w:cs="Times New Roman"/>
          <w:sz w:val="24"/>
        </w:rPr>
        <w:lastRenderedPageBreak/>
        <w:t>у изосу од 2.300.000.000,00 динара, треба исплати као технолошки вишак.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План везан за рационализацију за 2016.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2017.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>, који је сачињен у сарадњи са Министарством за државну управу и локалну самоуправу, је да и наредне две године буде смањен број запослених за по 5%.</w:t>
      </w:r>
    </w:p>
    <w:p w:rsidR="00914008" w:rsidRDefault="00914008" w:rsidP="00914008">
      <w:pPr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Мирјана Чојбашић је подсетила да је 7.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децембра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2015.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била презентација Портала Народне скупштине која је везана за доступност информација о јавним финансијама и да је ту могућност увида у месечно извештавање свих расхода буџетских корисника.</w:t>
      </w:r>
    </w:p>
    <w:p w:rsidR="00914008" w:rsidRDefault="00914008" w:rsidP="00914008">
      <w:pPr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Милка Никодиновић је нагласила да постоји Правилник о стандардима за сваку врсту дијализе који доноси РФЗО, на основу рада стручних комисија.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Такође, Правилник о ценама дијализног материјала одређен је као акт који доноси РФЗО и сви трошкови дијализе по врстама и материјалима до висине утврђене у овом акту могу бити признати у РФЗО-у.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Дужност РФЗО-а је да обезбеди средства и ако се до краја године повећа број дијализних лица или се промени цена дијализног материјала.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4008" w:rsidRDefault="00914008" w:rsidP="00914008">
      <w:pPr>
        <w:spacing w:after="0" w:line="240" w:lineRule="auto"/>
        <w:ind w:left="142" w:firstLine="108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Др Радослав Јовић је истакао чињеницу да и овим Предлогом буџета за 2016.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Влада Републике Србије потврђује своје опредељење и доследност да уреди финансијски систем у Републици Србији. Финансијска средства која су опедељена Министарству здравља су већа него за претходну годину за 10,11%  и добар део средстава се односи на превенцију што је од изузетне важности. Министарство здравља је уочило и све веће потребе за палијативним збрињавањем становништва, с обзиром да смо једна од најстаријих нација у Европи. Средства која су опредељена за отпремнине говоре о томе да остајемо на курсу промене структуре запослених унутар система здравствене заштите и да је време да се на запослене који дају стручне услуге, обрати више пажње. </w:t>
      </w:r>
    </w:p>
    <w:p w:rsidR="00914008" w:rsidRDefault="0067307B" w:rsidP="006730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  <w:proofErr w:type="gramStart"/>
      <w:r w:rsidR="00914008">
        <w:rPr>
          <w:rFonts w:ascii="Times New Roman" w:eastAsia="Times New Roman" w:hAnsi="Times New Roman" w:cs="Times New Roman"/>
          <w:sz w:val="24"/>
        </w:rPr>
        <w:t>Проф. др Славица Ђукић Дејановић је захвалила у име свих присутних, а посебно жена, на разумевању питања родне сензитивности и финансијске подршке програмима који у себи носе овакве параметре.</w:t>
      </w:r>
      <w:proofErr w:type="gramEnd"/>
    </w:p>
    <w:p w:rsidR="00914008" w:rsidRDefault="006B361A" w:rsidP="006B361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proofErr w:type="gramStart"/>
      <w:r w:rsidR="00914008">
        <w:rPr>
          <w:rFonts w:ascii="Times New Roman" w:eastAsia="Times New Roman" w:hAnsi="Times New Roman" w:cs="Times New Roman"/>
          <w:sz w:val="24"/>
        </w:rPr>
        <w:t>Након расправе, Одбор је, у складу са чланом 173.</w:t>
      </w:r>
      <w:proofErr w:type="gramEnd"/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14008">
        <w:rPr>
          <w:rFonts w:ascii="Times New Roman" w:eastAsia="Times New Roman" w:hAnsi="Times New Roman" w:cs="Times New Roman"/>
          <w:sz w:val="24"/>
        </w:rPr>
        <w:t xml:space="preserve">Пословника Народне скупштине, одлучио једногласно да предложи Oдбору за финансије, републички буџет и контролу трошења јавних средстава </w:t>
      </w:r>
      <w:r w:rsidR="00914008">
        <w:rPr>
          <w:rFonts w:ascii="Times New Roman" w:eastAsia="Times New Roman" w:hAnsi="Times New Roman" w:cs="Times New Roman"/>
          <w:b/>
          <w:sz w:val="24"/>
        </w:rPr>
        <w:t>да прихвати</w:t>
      </w:r>
      <w:r w:rsidR="00914008">
        <w:rPr>
          <w:rFonts w:ascii="Times New Roman" w:eastAsia="Times New Roman" w:hAnsi="Times New Roman" w:cs="Times New Roman"/>
          <w:sz w:val="24"/>
        </w:rPr>
        <w:t xml:space="preserve"> Предлог закона о буџету Републике Србије за 2016.</w:t>
      </w:r>
      <w:proofErr w:type="gramEnd"/>
      <w:r w:rsidR="0091400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14008"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 w:rsidR="00914008">
        <w:rPr>
          <w:rFonts w:ascii="Times New Roman" w:eastAsia="Times New Roman" w:hAnsi="Times New Roman" w:cs="Times New Roman"/>
          <w:sz w:val="24"/>
        </w:rPr>
        <w:t xml:space="preserve">, Раздео 25 - Министарство здравља, са Предлогом одлуке о давању сагласности на Финансијски план Републичког фонда за здравствено осигурање за 2016. </w:t>
      </w:r>
      <w:proofErr w:type="gramStart"/>
      <w:r w:rsidR="00914008">
        <w:rPr>
          <w:rFonts w:ascii="Times New Roman" w:eastAsia="Times New Roman" w:hAnsi="Times New Roman" w:cs="Times New Roman"/>
          <w:sz w:val="24"/>
        </w:rPr>
        <w:t>годину</w:t>
      </w:r>
      <w:proofErr w:type="gramEnd"/>
      <w:r w:rsidR="00914008">
        <w:rPr>
          <w:rFonts w:ascii="Times New Roman" w:eastAsia="Times New Roman" w:hAnsi="Times New Roman" w:cs="Times New Roman"/>
          <w:sz w:val="24"/>
        </w:rPr>
        <w:t>, који је поднела Влада.</w:t>
      </w:r>
    </w:p>
    <w:p w:rsidR="00914008" w:rsidRDefault="00914008" w:rsidP="0067307B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6B361A">
        <w:rPr>
          <w:rFonts w:ascii="Times New Roman" w:eastAsia="Times New Roman" w:hAnsi="Times New Roman" w:cs="Times New Roman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За известиоца Одбора на седници Oдбора за финансије, републичког буџета и контроле трошења јавних средстава, одређена је проф.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Славица Ђукић Дејановић, председник Одбора.                 </w:t>
      </w:r>
    </w:p>
    <w:p w:rsidR="00914008" w:rsidRDefault="00914008" w:rsidP="0067307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4008" w:rsidRDefault="006B361A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914008">
        <w:rPr>
          <w:rFonts w:ascii="Times New Roman" w:eastAsia="Times New Roman" w:hAnsi="Times New Roman" w:cs="Times New Roman"/>
          <w:sz w:val="24"/>
        </w:rPr>
        <w:t xml:space="preserve">Друга тачка дневног реда </w:t>
      </w:r>
      <w:r w:rsidR="00914008">
        <w:rPr>
          <w:rFonts w:ascii="Times New Roman" w:eastAsia="Times New Roman" w:hAnsi="Times New Roman" w:cs="Times New Roman"/>
          <w:b/>
          <w:sz w:val="24"/>
        </w:rPr>
        <w:t>–    Разно</w:t>
      </w:r>
    </w:p>
    <w:p w:rsidR="00914008" w:rsidRDefault="00914008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6B361A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 w:rsidR="00914008">
        <w:rPr>
          <w:rFonts w:ascii="Times New Roman" w:eastAsia="Times New Roman" w:hAnsi="Times New Roman" w:cs="Times New Roman"/>
          <w:sz w:val="24"/>
        </w:rPr>
        <w:t>Поводом ове тачке дневног реда није било предлога ни сугестија.</w:t>
      </w:r>
      <w:proofErr w:type="gramEnd"/>
    </w:p>
    <w:p w:rsidR="00914008" w:rsidRDefault="006B361A" w:rsidP="00914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914008">
        <w:rPr>
          <w:rFonts w:ascii="Times New Roman" w:eastAsia="Times New Roman" w:hAnsi="Times New Roman" w:cs="Times New Roman"/>
          <w:sz w:val="24"/>
        </w:rPr>
        <w:t>Седница је завршена у 9</w:t>
      </w:r>
      <w:proofErr w:type="gramStart"/>
      <w:r w:rsidR="00914008">
        <w:rPr>
          <w:rFonts w:ascii="Times New Roman" w:eastAsia="Times New Roman" w:hAnsi="Times New Roman" w:cs="Times New Roman"/>
          <w:sz w:val="24"/>
        </w:rPr>
        <w:t>,55</w:t>
      </w:r>
      <w:proofErr w:type="gramEnd"/>
      <w:r w:rsidR="00914008">
        <w:rPr>
          <w:rFonts w:ascii="Times New Roman" w:eastAsia="Times New Roman" w:hAnsi="Times New Roman" w:cs="Times New Roman"/>
          <w:sz w:val="24"/>
        </w:rPr>
        <w:t xml:space="preserve">  часова.</w:t>
      </w:r>
    </w:p>
    <w:p w:rsidR="00914008" w:rsidRDefault="00914008" w:rsidP="006B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914008" w:rsidRDefault="00914008" w:rsidP="0091400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914008" w:rsidRDefault="00914008" w:rsidP="0091400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СЕКРЕТАР                                                                            ПРЕДСЕДНИК </w:t>
      </w:r>
    </w:p>
    <w:p w:rsidR="00914008" w:rsidRDefault="00914008" w:rsidP="0091400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Божана Војиновић                                          Проф. др Славица Ђукић Дејановић</w:t>
      </w:r>
    </w:p>
    <w:p w:rsidR="00914008" w:rsidRDefault="00914008" w:rsidP="009140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rPr>
          <w:rFonts w:ascii="Calibri" w:eastAsia="Calibri" w:hAnsi="Calibri" w:cs="Calibri"/>
        </w:rPr>
      </w:pP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4008" w:rsidRDefault="00914008" w:rsidP="00914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4008" w:rsidRPr="000F31B4" w:rsidRDefault="00914008" w:rsidP="00914008"/>
    <w:p w:rsidR="00031CD2" w:rsidRDefault="00031CD2"/>
    <w:sectPr w:rsidR="00031CD2" w:rsidSect="00B60A55">
      <w:headerReference w:type="default" r:id="rId6"/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38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31B4" w:rsidRDefault="00D635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F31B4" w:rsidRDefault="00D6357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9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0307" w:rsidRDefault="00D635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0307" w:rsidRDefault="00D635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23AE"/>
    <w:multiLevelType w:val="multilevel"/>
    <w:tmpl w:val="F53ED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5B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A6F5B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307B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1A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4008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6357D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0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08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0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0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08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0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9</cp:revision>
  <dcterms:created xsi:type="dcterms:W3CDTF">2015-12-18T07:45:00Z</dcterms:created>
  <dcterms:modified xsi:type="dcterms:W3CDTF">2015-12-18T07:48:00Z</dcterms:modified>
</cp:coreProperties>
</file>